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C2ACF" w14:textId="77777777" w:rsidR="00C34061" w:rsidRPr="00C34061" w:rsidRDefault="00C34061" w:rsidP="00C34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  <w:t>Zarządzenie nr 373/2026</w:t>
      </w:r>
      <w:r w:rsidRPr="00C34061"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  <w:br/>
        <w:t>Burmistrza Ujścia</w:t>
      </w:r>
    </w:p>
    <w:p w14:paraId="7EC34680" w14:textId="77777777" w:rsidR="00C34061" w:rsidRPr="00C34061" w:rsidRDefault="00C34061" w:rsidP="00C34061">
      <w:pPr>
        <w:autoSpaceDE w:val="0"/>
        <w:autoSpaceDN w:val="0"/>
        <w:adjustRightInd w:val="0"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1 października 2026 r.</w:t>
      </w:r>
    </w:p>
    <w:p w14:paraId="24748DA5" w14:textId="77777777" w:rsidR="00C34061" w:rsidRPr="00C34061" w:rsidRDefault="00C34061" w:rsidP="00C34061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 ogłoszenia wykazu nieruchomości mienia komunalnego Gminy Ujście przeznaczonych do sprzedaży</w:t>
      </w:r>
    </w:p>
    <w:p w14:paraId="266AB135" w14:textId="77777777" w:rsidR="00C34061" w:rsidRPr="00C34061" w:rsidRDefault="00C34061" w:rsidP="00C34061">
      <w:pPr>
        <w:keepLines/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 35 ust. 1 i 2 ustawy z dnia 21 sierpnia 1997 r. o gospodarce nieruchomościami (Dz.U. z 2026 r., poz. 399 </w:t>
      </w:r>
      <w:proofErr w:type="spellStart"/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.) w wykonaniu uchwały Nr XX/128/2021 Rady Miejskiej w Ujściu z dnia 29 marca 2021 r. w sprawie wyrażenia zgody na sprzedaż w drodze przetargu ustnego ograniczonego, nieruchomości gruntowej, stanowiącej własność Gminy Ujście oraz uchwały Nr XLVI/329/2023 Rady Miejskiej w Ujściu z dnia 12 października 2023 r. w sprawie wyrażenia zgody na sprzedaż w drodze przetargu ustnego nieograniczonego, nieruchomości gruntowej, stanowiącej własność Gminy Ujście zarządzam, co następuje:</w:t>
      </w:r>
    </w:p>
    <w:p w14:paraId="661D15EB" w14:textId="77777777" w:rsidR="00C34061" w:rsidRPr="00C34061" w:rsidRDefault="00C34061" w:rsidP="00C34061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1. </w:t>
      </w:r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Ogłaszam wykaz nr 3/2026 nieruchomości mienia komunalnego Gminy Ujście przeznaczonych sprzedaży.</w:t>
      </w:r>
    </w:p>
    <w:p w14:paraId="04DEC625" w14:textId="77777777" w:rsidR="00C34061" w:rsidRPr="00C34061" w:rsidRDefault="00C34061" w:rsidP="00C34061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2. </w:t>
      </w:r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Wykaz, o którym mowa w § 1 podlega wywieszeniu na okres 21 dni na tablicy ogłoszeń w siedzibie Urzędu Miejskiego w Ujściu oraz na stronie internetowej ww.bip.ujscie.pl. Ponadto, informację o wywieszeniu wykazu podaje się do publicznej wiadomości w prasie lokalnej (Tygodnik Nowy).</w:t>
      </w:r>
    </w:p>
    <w:p w14:paraId="716430E3" w14:textId="77777777" w:rsidR="00C34061" w:rsidRPr="00C34061" w:rsidRDefault="00C34061" w:rsidP="00C34061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3406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3. </w:t>
      </w:r>
      <w:r w:rsidRPr="00C340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Zarządzenie obowiązuje z dniem podjęcia.</w:t>
      </w:r>
    </w:p>
    <w:p w14:paraId="2BB45E31" w14:textId="77777777" w:rsidR="00C34061" w:rsidRPr="00C34061" w:rsidRDefault="00C34061" w:rsidP="00C34061">
      <w:pPr>
        <w:keepLines/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545D73CD" w14:textId="77777777" w:rsidR="00590AA4" w:rsidRDefault="00590AA4"/>
    <w:sectPr w:rsidR="00590AA4" w:rsidSect="00C34061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61"/>
    <w:rsid w:val="001A5E0C"/>
    <w:rsid w:val="00590AA4"/>
    <w:rsid w:val="00A42A39"/>
    <w:rsid w:val="00A61EF3"/>
    <w:rsid w:val="00C3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A66D8"/>
  <w15:chartTrackingRefBased/>
  <w15:docId w15:val="{97E20255-0A85-4F52-84D5-13C9373D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4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4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4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4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4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4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4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4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4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4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4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40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40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40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40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40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40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4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4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4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4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40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40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40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4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40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40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Grzelak</dc:creator>
  <cp:keywords/>
  <dc:description/>
  <cp:lastModifiedBy>Patrycja Grzelak</cp:lastModifiedBy>
  <cp:revision>1</cp:revision>
  <dcterms:created xsi:type="dcterms:W3CDTF">2026-10-05T10:17:00Z</dcterms:created>
  <dcterms:modified xsi:type="dcterms:W3CDTF">2026-10-05T10:17:00Z</dcterms:modified>
</cp:coreProperties>
</file>